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F2" w:rsidRDefault="004F2EF2" w:rsidP="004F2EF2">
      <w:pPr>
        <w:pStyle w:val="a5"/>
        <w:widowControl/>
        <w:adjustRightInd w:val="0"/>
        <w:snapToGrid w:val="0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湖北省中小学生视力健康管理</w:t>
      </w:r>
    </w:p>
    <w:p w:rsidR="004F2EF2" w:rsidRDefault="004F2EF2" w:rsidP="004F2EF2">
      <w:pPr>
        <w:pStyle w:val="a5"/>
        <w:widowControl/>
        <w:adjustRightInd w:val="0"/>
        <w:snapToGrid w:val="0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学校行动处方</w:t>
      </w:r>
    </w:p>
    <w:p w:rsidR="004F2EF2" w:rsidRDefault="004F2EF2" w:rsidP="004F2EF2">
      <w:pPr>
        <w:adjustRightInd w:val="0"/>
        <w:snapToGrid w:val="0"/>
        <w:spacing w:line="600" w:lineRule="exact"/>
        <w:jc w:val="center"/>
        <w:rPr>
          <w:rFonts w:ascii="楷体_GB2312" w:eastAsia="楷体_GB2312" w:hAnsi="仿宋_GB2312" w:cs="仿宋_GB2312"/>
        </w:rPr>
      </w:pPr>
      <w:r>
        <w:rPr>
          <w:rFonts w:ascii="楷体_GB2312" w:eastAsia="楷体_GB2312" w:hAnsi="仿宋_GB2312" w:cs="仿宋_GB2312" w:hint="eastAsia"/>
        </w:rPr>
        <w:t>（本处方适用于小学、初中和高中学校）</w:t>
      </w:r>
    </w:p>
    <w:p w:rsidR="004F2EF2" w:rsidRDefault="004F2EF2" w:rsidP="004F2EF2">
      <w:pPr>
        <w:adjustRightInd w:val="0"/>
        <w:snapToGrid w:val="0"/>
        <w:spacing w:line="600" w:lineRule="exact"/>
        <w:ind w:firstLineChars="200" w:firstLine="643"/>
        <w:rPr>
          <w:rFonts w:ascii="仿宋_GB2312"/>
          <w:b/>
          <w:bCs/>
        </w:rPr>
      </w:pPr>
      <w:r>
        <w:rPr>
          <w:rFonts w:ascii="仿宋_GB2312" w:hint="eastAsia"/>
          <w:b/>
          <w:bCs/>
        </w:rPr>
        <w:t xml:space="preserve"> </w:t>
      </w:r>
    </w:p>
    <w:p w:rsidR="004F2EF2" w:rsidRDefault="004F2EF2" w:rsidP="004F2EF2">
      <w:pPr>
        <w:adjustRightInd w:val="0"/>
        <w:snapToGrid w:val="0"/>
        <w:spacing w:line="600" w:lineRule="exact"/>
        <w:ind w:firstLineChars="200" w:firstLine="643"/>
        <w:rPr>
          <w:rFonts w:ascii="仿宋_GB2312"/>
        </w:rPr>
      </w:pPr>
      <w:r>
        <w:rPr>
          <w:rFonts w:ascii="仿宋_GB2312" w:hint="eastAsia"/>
          <w:b/>
          <w:bCs/>
        </w:rPr>
        <w:t>加强视力健康管理。</w:t>
      </w:r>
      <w:r>
        <w:rPr>
          <w:rFonts w:ascii="仿宋_GB2312" w:hint="eastAsia"/>
        </w:rPr>
        <w:t>按照教育部《中小学学生近视眼防控工作岗位职责》要求（教体艺〔2008〕7号），建立健全校领导、班主任、校医（保健教师）、家长代表、学生视力保护志愿者代表为一体的视力健康管理队伍，进一步加强领导，明确和细化工作职责。将近视防控知识融入课堂教学、校园文化和学生日常行为规范。加强医务室（卫生室、校医院、保健室等）力量，按标准配备校医和必要的药械设备及相关监测检查设备。</w:t>
      </w:r>
    </w:p>
    <w:p w:rsidR="004F2EF2" w:rsidRDefault="004F2EF2" w:rsidP="004F2EF2">
      <w:pPr>
        <w:adjustRightInd w:val="0"/>
        <w:snapToGrid w:val="0"/>
        <w:spacing w:line="600" w:lineRule="exact"/>
        <w:ind w:firstLineChars="200" w:firstLine="643"/>
        <w:rPr>
          <w:rFonts w:ascii="仿宋_GB2312"/>
        </w:rPr>
      </w:pPr>
      <w:r>
        <w:rPr>
          <w:rFonts w:ascii="仿宋_GB2312" w:hint="eastAsia"/>
          <w:b/>
          <w:bCs/>
        </w:rPr>
        <w:t>减轻学生学业负担。</w:t>
      </w:r>
      <w:r>
        <w:rPr>
          <w:rFonts w:ascii="仿宋_GB2312" w:hint="eastAsia"/>
        </w:rPr>
        <w:t>严格依据国家、省课程方案和课程标准组织安排教学活动，严格按照“零起点”正常教学，不得随意增减课时、改变难度、调整进度，不断提高课堂教学效益。统筹管理年级组和学科组作业数量、时间和内容。小学一、二年级不布置书面家庭作业，其他年级书面家庭作业完成时间不得超过60分钟，初中不得超过90分钟，高中阶段合理安排作业时间。寄宿制学校要缩短学生晚上学习时间。科学布置作业，提高作业设计质量，促进学生完成好基础性作业，强化实践性作业，减少机械、重复训练，不得使学生作业演变为家长作业。</w:t>
      </w:r>
    </w:p>
    <w:p w:rsidR="004F2EF2" w:rsidRDefault="004F2EF2" w:rsidP="004F2EF2">
      <w:pPr>
        <w:adjustRightInd w:val="0"/>
        <w:snapToGrid w:val="0"/>
        <w:spacing w:line="600" w:lineRule="exact"/>
        <w:ind w:firstLineChars="200" w:firstLine="643"/>
        <w:rPr>
          <w:rFonts w:ascii="仿宋_GB2312"/>
        </w:rPr>
      </w:pPr>
      <w:r>
        <w:rPr>
          <w:rFonts w:ascii="仿宋_GB2312" w:hint="eastAsia"/>
          <w:b/>
          <w:bCs/>
        </w:rPr>
        <w:t>加强考试管理。</w:t>
      </w:r>
      <w:r>
        <w:rPr>
          <w:rFonts w:ascii="仿宋_GB2312" w:hint="eastAsia"/>
        </w:rPr>
        <w:t>义务教育学校实行免试就近入学。义务</w:t>
      </w:r>
      <w:r>
        <w:rPr>
          <w:rFonts w:ascii="仿宋_GB2312" w:hint="eastAsia"/>
        </w:rPr>
        <w:lastRenderedPageBreak/>
        <w:t>教育阶段校内统一考试次数，小学一、二年级不举办任何形式的统一考试，其他年级每学期可举办1次语文、数学、外语学科全校统一考试。高中每学期可进行期中和期末2次全校或全年级的学科考试。严禁以任何形式、方式公布学生考试成绩和排名；严禁以各类竞赛获奖证书、学科竞赛成绩或考级证明等作为招生入学依据；严禁假借各种名义擅自组织考试选拔学生。</w:t>
      </w:r>
    </w:p>
    <w:p w:rsidR="004F2EF2" w:rsidRDefault="004F2EF2" w:rsidP="004F2EF2">
      <w:pPr>
        <w:adjustRightInd w:val="0"/>
        <w:snapToGrid w:val="0"/>
        <w:spacing w:line="600" w:lineRule="exact"/>
        <w:ind w:firstLineChars="200" w:firstLine="643"/>
        <w:rPr>
          <w:rFonts w:ascii="仿宋_GB2312"/>
        </w:rPr>
      </w:pPr>
      <w:r>
        <w:rPr>
          <w:rFonts w:ascii="仿宋_GB2312" w:hint="eastAsia"/>
          <w:b/>
          <w:bCs/>
        </w:rPr>
        <w:t>改善视觉环境。</w:t>
      </w:r>
      <w:r>
        <w:rPr>
          <w:rFonts w:ascii="仿宋_GB2312" w:hint="eastAsia"/>
        </w:rPr>
        <w:t>严格按照《学校安全与健康设计通用规范》和《中小学校教室采光和照明卫生标准》相关规定，落实教室、宿舍、图书馆（阅览室）等采光和照明要求，使用利于视力健康的照明设备。学校教室照明卫生未达标的，要实现100％达标；鼓励采购符合标准的可调节课桌椅和坐姿矫正器，为学生提供符合用眼卫生要求的学习环境。根据学生座位视角、教室采光照明状况和学生视力变化情况，每月调整学生座位，每学期对学生课桌椅高度进行个性化调整，使其适应学生生长发育变化。</w:t>
      </w:r>
    </w:p>
    <w:p w:rsidR="004F2EF2" w:rsidRDefault="004F2EF2" w:rsidP="004F2EF2">
      <w:pPr>
        <w:adjustRightInd w:val="0"/>
        <w:snapToGrid w:val="0"/>
        <w:spacing w:line="600" w:lineRule="exact"/>
        <w:ind w:firstLineChars="200" w:firstLine="643"/>
        <w:rPr>
          <w:rFonts w:ascii="仿宋_GB2312"/>
        </w:rPr>
      </w:pPr>
      <w:r>
        <w:rPr>
          <w:rFonts w:ascii="仿宋_GB2312" w:hint="eastAsia"/>
          <w:b/>
          <w:bCs/>
        </w:rPr>
        <w:t>坚持眼保健操等护眼措施。</w:t>
      </w:r>
      <w:r>
        <w:rPr>
          <w:rFonts w:ascii="仿宋_GB2312" w:hint="eastAsia"/>
        </w:rPr>
        <w:t>中小学校要严格组织全体学生每天上、下午各做1次眼保健操，认真执行眼保健操流程，做眼保健操之前提醒学生注意保持手部清洁卫生。教师要教会学生正确掌握执笔姿势，提醒学生遵守“一尺、一拳、一寸”要求，督促学生读写时坐姿端正，及时纠正学生不良读写姿势。教师发现学生出现看不清黑板、经常揉眼睛等迹象时，要了解其视力情况。</w:t>
      </w:r>
    </w:p>
    <w:p w:rsidR="004F2EF2" w:rsidRDefault="004F2EF2" w:rsidP="004F2EF2">
      <w:pPr>
        <w:adjustRightInd w:val="0"/>
        <w:snapToGrid w:val="0"/>
        <w:spacing w:line="600" w:lineRule="exact"/>
        <w:ind w:firstLineChars="200" w:firstLine="643"/>
        <w:rPr>
          <w:rFonts w:ascii="仿宋_GB2312"/>
        </w:rPr>
      </w:pPr>
      <w:r>
        <w:rPr>
          <w:rFonts w:ascii="仿宋_GB2312" w:hint="eastAsia"/>
          <w:b/>
          <w:bCs/>
        </w:rPr>
        <w:lastRenderedPageBreak/>
        <w:t>强化户外体育锻炼。</w:t>
      </w:r>
      <w:r>
        <w:rPr>
          <w:rFonts w:ascii="仿宋_GB2312" w:hint="eastAsia"/>
        </w:rPr>
        <w:t>强化体育课和课外锻炼，确保中小学生在校每天1小时以上体育活动时间。严格落实国家体育与健康课程标准，确保小学一、二年级每周4课时，三至六年级和初中每周3课时，高中阶段每周2课时。中小学校每天安排30分钟大课间体育活动。按照动静结合、视近与视远交替的原则，有序组织和督促学生在课间时到室外活动或远眺，防止学生持续疲劳用眼。全面实施寒、暑假学生体育家庭作业制度，督促检查学生完成情况。</w:t>
      </w:r>
    </w:p>
    <w:p w:rsidR="004F2EF2" w:rsidRDefault="004F2EF2" w:rsidP="004F2EF2">
      <w:pPr>
        <w:adjustRightInd w:val="0"/>
        <w:snapToGrid w:val="0"/>
        <w:spacing w:line="600" w:lineRule="exact"/>
        <w:ind w:firstLineChars="200" w:firstLine="643"/>
        <w:rPr>
          <w:rFonts w:ascii="仿宋_GB2312"/>
        </w:rPr>
      </w:pPr>
      <w:r>
        <w:rPr>
          <w:rFonts w:ascii="仿宋_GB2312" w:hint="eastAsia"/>
          <w:b/>
          <w:bCs/>
        </w:rPr>
        <w:t>加强学校卫生与健康教育。</w:t>
      </w:r>
      <w:r>
        <w:rPr>
          <w:rFonts w:ascii="仿宋_GB2312" w:hint="eastAsia"/>
        </w:rPr>
        <w:t>按照教育部《中小学健康教育指导纲要》（教体艺〔2008〕12号）要求，开齐开好《体育与健康》课程，向学生讲授保护视力的意义和方法，提高其主动保护视力的意识和能力，积极利用学校闭路电视、广播、宣传栏、家长会、家长学校等形式对学生和家长开展科学用眼护眼健康教育，通过学校和学生辐射教育家长。培训培养健康教育教师，开发和拓展健康教育课程资源。支持鼓励学生成立健康教育社团，开展视力健康同伴教育。</w:t>
      </w:r>
    </w:p>
    <w:p w:rsidR="004F2EF2" w:rsidRDefault="004F2EF2" w:rsidP="004F2EF2">
      <w:pPr>
        <w:adjustRightInd w:val="0"/>
        <w:snapToGrid w:val="0"/>
        <w:spacing w:line="600" w:lineRule="exact"/>
        <w:ind w:firstLineChars="200" w:firstLine="643"/>
        <w:rPr>
          <w:rFonts w:ascii="仿宋_GB2312"/>
        </w:rPr>
      </w:pPr>
      <w:r>
        <w:rPr>
          <w:rFonts w:ascii="仿宋_GB2312" w:hint="eastAsia"/>
          <w:b/>
          <w:bCs/>
        </w:rPr>
        <w:t>科学合理使用电子产品。</w:t>
      </w:r>
      <w:r>
        <w:rPr>
          <w:rFonts w:ascii="仿宋_GB2312" w:hint="eastAsia"/>
        </w:rPr>
        <w:t>指导学生科学规范使用电子产品，养成信息化环境下良好的学习和用眼卫生习惯。学校教育本着按需的原则合理使用电子产品，使用电子产品开展教学时长原则上不超过教学总时长的30%。</w:t>
      </w:r>
    </w:p>
    <w:p w:rsidR="004F2EF2" w:rsidRDefault="004F2EF2" w:rsidP="004F2EF2">
      <w:pPr>
        <w:adjustRightInd w:val="0"/>
        <w:snapToGrid w:val="0"/>
        <w:spacing w:line="600" w:lineRule="exact"/>
        <w:ind w:firstLineChars="200" w:firstLine="643"/>
        <w:rPr>
          <w:rFonts w:ascii="仿宋_GB2312"/>
        </w:rPr>
      </w:pPr>
      <w:r>
        <w:rPr>
          <w:rFonts w:ascii="仿宋_GB2312" w:hint="eastAsia"/>
          <w:b/>
          <w:bCs/>
        </w:rPr>
        <w:t>定期开展视力监测。</w:t>
      </w:r>
      <w:r>
        <w:rPr>
          <w:rFonts w:ascii="仿宋_GB2312" w:hint="eastAsia"/>
        </w:rPr>
        <w:t>小学要接收医疗卫生机构转来的儿童青少年视力健康电子档案，确保一人一档，并随学籍变化实时转移。在卫生健康部门指导下，严格落实学生健康体检</w:t>
      </w:r>
      <w:r>
        <w:rPr>
          <w:rFonts w:ascii="仿宋_GB2312" w:hint="eastAsia"/>
        </w:rPr>
        <w:lastRenderedPageBreak/>
        <w:t>制度和每学期2次视力监测制度，对视力异常的学生进行提醒教育，为其开具个人运动处方和保健处方，及时告知家长带学生到眼科医疗机构检查。做好学生视力不良检出率、新发率等报告和统计分析，配合医疗卫生机构开展视力筛查,及时把视力监测和筛查结果记入儿童青少年视力健康电子档案。</w:t>
      </w:r>
    </w:p>
    <w:p w:rsidR="004F2EF2" w:rsidRDefault="004F2EF2" w:rsidP="004F2EF2">
      <w:pPr>
        <w:adjustRightInd w:val="0"/>
        <w:snapToGrid w:val="0"/>
        <w:spacing w:line="52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 xml:space="preserve"> </w:t>
      </w:r>
    </w:p>
    <w:p w:rsidR="0072586E" w:rsidRPr="004F2EF2" w:rsidRDefault="0072586E"/>
    <w:sectPr w:rsidR="0072586E" w:rsidRPr="004F2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86E" w:rsidRDefault="0072586E" w:rsidP="004F2EF2">
      <w:r>
        <w:separator/>
      </w:r>
    </w:p>
  </w:endnote>
  <w:endnote w:type="continuationSeparator" w:id="1">
    <w:p w:rsidR="0072586E" w:rsidRDefault="0072586E" w:rsidP="004F2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86E" w:rsidRDefault="0072586E" w:rsidP="004F2EF2">
      <w:r>
        <w:separator/>
      </w:r>
    </w:p>
  </w:footnote>
  <w:footnote w:type="continuationSeparator" w:id="1">
    <w:p w:rsidR="0072586E" w:rsidRDefault="0072586E" w:rsidP="004F2E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EF2"/>
    <w:rsid w:val="004F2EF2"/>
    <w:rsid w:val="0072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F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2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2E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2E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2EF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F2EF2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2019-04-09T03:07:00Z</dcterms:created>
  <dcterms:modified xsi:type="dcterms:W3CDTF">2019-04-09T03:08:00Z</dcterms:modified>
</cp:coreProperties>
</file>